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94" w:rsidRDefault="00B53894" w:rsidP="00B5389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4" w:rsidRDefault="00B53894" w:rsidP="00B53894">
      <w:pPr>
        <w:pStyle w:val="a3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 ПРЕСС-РЕЛИЗ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3894" w:rsidRPr="007A138B" w:rsidRDefault="007A138B" w:rsidP="007A1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8B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Pr="007A138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A138B">
        <w:rPr>
          <w:rFonts w:ascii="Times New Roman" w:hAnsi="Times New Roman" w:cs="Times New Roman"/>
          <w:sz w:val="28"/>
          <w:szCs w:val="28"/>
        </w:rPr>
        <w:t xml:space="preserve"> подготовил новый выпуск дайджеста законодательных изменений в сфере недвижимости В первом в нынешнем году выпуске дайджеста законодательных изменений в сфере земли и недвижимости за I квартал 2023 года отражены, в частности, следующие новеллы: </w:t>
      </w:r>
      <w:r w:rsidRPr="007A138B">
        <w:rPr>
          <w:rFonts w:ascii="Times New Roman" w:hAnsi="Times New Roman" w:cs="Times New Roman"/>
          <w:sz w:val="28"/>
          <w:szCs w:val="28"/>
        </w:rPr>
        <w:sym w:font="Symbol" w:char="F0B7"/>
      </w:r>
      <w:r w:rsidRPr="007A138B">
        <w:rPr>
          <w:rFonts w:ascii="Times New Roman" w:hAnsi="Times New Roman" w:cs="Times New Roman"/>
          <w:sz w:val="28"/>
          <w:szCs w:val="28"/>
        </w:rPr>
        <w:t xml:space="preserve"> Закон о приватизации дополнен положением, предусматривающим возможность установления публичного сервитута в отношении помещения, находящегося в государственной или муниципальной собственности, для обеспечения прохода в иные помещения, в рамках приватизации такого помещения (Федеральный закон от 06.02.2023 N 13-ФЗ); </w:t>
      </w:r>
      <w:r w:rsidRPr="007A138B">
        <w:rPr>
          <w:rFonts w:ascii="Times New Roman" w:hAnsi="Times New Roman" w:cs="Times New Roman"/>
          <w:sz w:val="28"/>
          <w:szCs w:val="28"/>
        </w:rPr>
        <w:sym w:font="Symbol" w:char="F0B7"/>
      </w:r>
      <w:r w:rsidRPr="007A138B">
        <w:rPr>
          <w:rFonts w:ascii="Times New Roman" w:hAnsi="Times New Roman" w:cs="Times New Roman"/>
          <w:sz w:val="28"/>
          <w:szCs w:val="28"/>
        </w:rPr>
        <w:t xml:space="preserve"> для земельных участков, находящихся в федеральной собственности, исключен способ определения размера арендной платы на основании оценки рыночной стоимости. Размер арендной платы определяется на основании кадастровой стоимости земельного участка (постановление Правительства РФ от 10.02.2023 N 191); </w:t>
      </w:r>
      <w:r w:rsidRPr="007A138B">
        <w:rPr>
          <w:rFonts w:ascii="Times New Roman" w:hAnsi="Times New Roman" w:cs="Times New Roman"/>
          <w:sz w:val="28"/>
          <w:szCs w:val="28"/>
        </w:rPr>
        <w:sym w:font="Symbol" w:char="F0B7"/>
      </w:r>
      <w:r w:rsidRPr="007A138B">
        <w:rPr>
          <w:rFonts w:ascii="Times New Roman" w:hAnsi="Times New Roman" w:cs="Times New Roman"/>
          <w:sz w:val="28"/>
          <w:szCs w:val="28"/>
        </w:rPr>
        <w:t xml:space="preserve"> расширен перечень объектов, которые можно размещать на государственных и муниципальных землях без предоставления участков и установления сервитутов. В него дополнительно включены сезонные (летние) кафе и некоторые другие объекты (постановление Правительства РФ от 21.03.2023 N 440); </w:t>
      </w:r>
      <w:r w:rsidRPr="007A138B">
        <w:rPr>
          <w:rFonts w:ascii="Times New Roman" w:hAnsi="Times New Roman" w:cs="Times New Roman"/>
          <w:sz w:val="28"/>
          <w:szCs w:val="28"/>
        </w:rPr>
        <w:sym w:font="Symbol" w:char="F0B7"/>
      </w:r>
      <w:r w:rsidRPr="007A138B">
        <w:rPr>
          <w:rFonts w:ascii="Times New Roman" w:hAnsi="Times New Roman" w:cs="Times New Roman"/>
          <w:sz w:val="28"/>
          <w:szCs w:val="28"/>
        </w:rPr>
        <w:t xml:space="preserve"> скорректирован порядок оплаты услуг по предоставлению сведений из ЕГРН при обращении через МФЦ. Ранее плата производилось двумя квитанциями: одна содержала сумму оплаты по реквизитам Росреестра (в федеральный бюджет), вторая - по реквизитам МФЦ (в региональный бюджет). Теперь формируется единый платежный документ, который автоматически перераспределяет необходимую сумму в бюджеты разных уровней (приказ Росреестра от 27.01.2023 N П\0012). Нашли отражение в дайджесте и некоторые иные изменения (в частности, поправки к ГПК РФ, определяющие особенности подачи исков к анонимным коммунальным должникам, поправки к Закону о ведении гражданами садоводства и огородничества для собственных нужд, закрепляющие возможность проведения заочного голосования членов СНТ и ОНТ с использованием Единого портала </w:t>
      </w:r>
      <w:proofErr w:type="spellStart"/>
      <w:r w:rsidRPr="007A138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A138B">
        <w:rPr>
          <w:rFonts w:ascii="Times New Roman" w:hAnsi="Times New Roman" w:cs="Times New Roman"/>
          <w:sz w:val="28"/>
          <w:szCs w:val="28"/>
        </w:rPr>
        <w:t>, и др.) https://www.garant.ru/news/1620702</w:t>
      </w:r>
    </w:p>
    <w:sectPr w:rsidR="00B53894" w:rsidRPr="007A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D"/>
    <w:rsid w:val="0048393C"/>
    <w:rsid w:val="007A138B"/>
    <w:rsid w:val="00AC6B52"/>
    <w:rsid w:val="00B53894"/>
    <w:rsid w:val="00E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0915"/>
  <w15:chartTrackingRefBased/>
  <w15:docId w15:val="{1161A90A-0EB5-46C9-B3B5-1EA3C73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2</cp:revision>
  <dcterms:created xsi:type="dcterms:W3CDTF">2023-04-25T09:40:00Z</dcterms:created>
  <dcterms:modified xsi:type="dcterms:W3CDTF">2023-04-25T09:40:00Z</dcterms:modified>
</cp:coreProperties>
</file>